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79" w:rsidRDefault="00D82379" w:rsidP="00D82379">
      <w:pPr>
        <w:pStyle w:val="2"/>
        <w:rPr>
          <w:rFonts w:eastAsia="Times New Roman"/>
        </w:rPr>
      </w:pPr>
      <w:r>
        <w:rPr>
          <w:rFonts w:eastAsia="Times New Roman"/>
        </w:rPr>
        <w:t>В каких случаях установить требование обеспечить гарантийные обязательства</w:t>
      </w:r>
    </w:p>
    <w:p w:rsidR="00D82379" w:rsidRDefault="00D82379" w:rsidP="00D82379">
      <w:pPr>
        <w:pStyle w:val="a3"/>
      </w:pPr>
      <w:r>
        <w:t>Потребуйте от контрагента обеспечить гарантийные обязательства, если предусмотрели такие обязательства, – требования к гарантии качества, гарантийному сроку, гарантийному обслуживанию. Требование предоставить обеспечение пропишите в извещении, документации, приглашении на закрытую закупку и в контракте. При закупке у единственного поставщика пропишите условие в контракте. Вывод следует из </w:t>
      </w:r>
      <w:hyperlink r:id="rId5" w:anchor="/document/99/499011838/XA00M9A2N1/"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w:history="1">
        <w:r>
          <w:rPr>
            <w:rStyle w:val="a4"/>
          </w:rPr>
          <w:t>части 4</w:t>
        </w:r>
      </w:hyperlink>
      <w:r>
        <w:t xml:space="preserve"> статьи 33, </w:t>
      </w:r>
      <w:hyperlink r:id="rId6" w:anchor="/document/99/499011838/XA00MBO2NK/"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принять..." w:history="1">
        <w:r>
          <w:rPr>
            <w:rStyle w:val="a4"/>
          </w:rPr>
          <w:t>части 1</w:t>
        </w:r>
      </w:hyperlink>
      <w:r>
        <w:t xml:space="preserve"> статьи 96 Закона № 44-ФЗ.</w:t>
      </w:r>
    </w:p>
    <w:p w:rsidR="00D82379" w:rsidRDefault="00D82379" w:rsidP="00D82379">
      <w:pPr>
        <w:pStyle w:val="a3"/>
      </w:pPr>
      <w:r>
        <w:t>Контрагент предоставляет обеспечение после того, как полностью исполнит контракт. Документ о приемке подписывайте, когда получите обеспечение (</w:t>
      </w:r>
      <w:hyperlink r:id="rId7" w:anchor="/document/99/499011838/XA00MLI2OP/" w:tooltip="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w:history="1">
        <w:r>
          <w:rPr>
            <w:rStyle w:val="a4"/>
          </w:rPr>
          <w:t>ч. 7.1 ст. 94 Закона № 44-ФЗ</w:t>
        </w:r>
      </w:hyperlink>
      <w:r>
        <w:t>).</w:t>
      </w:r>
    </w:p>
    <w:p w:rsidR="00D82379" w:rsidRDefault="00D82379" w:rsidP="00D4373A">
      <w:pPr>
        <w:pStyle w:val="2"/>
        <w:rPr>
          <w:rFonts w:eastAsia="Times New Roman"/>
        </w:rPr>
      </w:pPr>
    </w:p>
    <w:p w:rsidR="00D4373A" w:rsidRDefault="00D4373A" w:rsidP="00D4373A">
      <w:pPr>
        <w:pStyle w:val="2"/>
        <w:rPr>
          <w:rFonts w:eastAsia="Times New Roman"/>
        </w:rPr>
      </w:pPr>
      <w:r>
        <w:rPr>
          <w:rFonts w:eastAsia="Times New Roman"/>
        </w:rPr>
        <w:t>Как установить обеспечение гарантийных обязательств, если контрактом предусмотрены этапы</w:t>
      </w:r>
    </w:p>
    <w:p w:rsidR="00D4373A" w:rsidRDefault="00D4373A" w:rsidP="00D4373A">
      <w:pPr>
        <w:pStyle w:val="a3"/>
      </w:pPr>
      <w:r>
        <w:t>Если контрактом предусмотрены этапы, требуйте обеспечение гарантийных обязательств после того, как контрагент полностью исполнит обязательства. Требовать обеспечение для каждого этапа нельзя. Вывод следует из </w:t>
      </w:r>
      <w:hyperlink r:id="rId8" w:anchor="/document/99/499011838/XA00MLI2OP/" w:tooltip="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w:history="1">
        <w:r>
          <w:rPr>
            <w:rStyle w:val="a4"/>
          </w:rPr>
          <w:t>части 7.1</w:t>
        </w:r>
      </w:hyperlink>
      <w:r>
        <w:t xml:space="preserve"> статьи 94 Закона № 44-ФЗ. К тому же контрагент предоставляет обеспечение контракта. Если работы по этапу контракта выполнит некачественно, потребуйте устранить недостатки, а если подрядчик откажется, взыщите средства с обеспечения контракта.</w:t>
      </w:r>
    </w:p>
    <w:p w:rsidR="00D4373A" w:rsidRDefault="00D4373A" w:rsidP="00D4373A">
      <w:pPr>
        <w:pStyle w:val="a3"/>
      </w:pPr>
      <w:hyperlink r:id="rId9" w:anchor="/document/99/499011838/" w:tooltip="" w:history="1">
        <w:r>
          <w:rPr>
            <w:rStyle w:val="a4"/>
          </w:rPr>
          <w:t>Закон № 44-ФЗ</w:t>
        </w:r>
      </w:hyperlink>
      <w:r>
        <w:t xml:space="preserve"> не регламентирует, как установить обеспечение гарантийных обязательств для контрактов с периодической приемкой. Однако контрагент обеспечивает гарантийные обязательства, которые возникают за пределами срока контракта. Пока контракт действует, поставщик, подрядчик или исполнитель гарантирует добросовестность обеспечением контракта. Поэтому требуйте обеспечение гарантийных обязательств после того, как контрагент полностью исполнит контракт. Вывод следует из смысла </w:t>
      </w:r>
      <w:hyperlink r:id="rId10" w:anchor="/document/99/499011838/XA00MLI2OP/" w:tooltip="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w:history="1">
        <w:r>
          <w:rPr>
            <w:rStyle w:val="a4"/>
          </w:rPr>
          <w:t>части 7.1</w:t>
        </w:r>
      </w:hyperlink>
      <w:r>
        <w:t xml:space="preserve"> статьи 94 и </w:t>
      </w:r>
      <w:hyperlink r:id="rId11" w:anchor="/document/99/499011838/XA00MBO2NK/"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принять..." w:history="1">
        <w:r>
          <w:rPr>
            <w:rStyle w:val="a4"/>
          </w:rPr>
          <w:t>части 1</w:t>
        </w:r>
      </w:hyperlink>
      <w:r>
        <w:t xml:space="preserve"> статьи 96 Закона № 44-ФЗ.</w:t>
      </w:r>
    </w:p>
    <w:p w:rsidR="00D4373A" w:rsidRDefault="00D4373A" w:rsidP="00D4373A">
      <w:pPr>
        <w:pStyle w:val="2"/>
        <w:rPr>
          <w:rFonts w:eastAsia="Times New Roman"/>
        </w:rPr>
      </w:pPr>
      <w:r>
        <w:rPr>
          <w:rFonts w:eastAsia="Times New Roman"/>
        </w:rPr>
        <w:t>В каких случаях не требовать обеспечение гарантийных обязательств</w:t>
      </w:r>
      <w:bookmarkStart w:id="0" w:name="_GoBack"/>
      <w:bookmarkEnd w:id="0"/>
    </w:p>
    <w:p w:rsidR="00D4373A" w:rsidRDefault="00D4373A" w:rsidP="00D4373A">
      <w:pPr>
        <w:pStyle w:val="a3"/>
      </w:pPr>
      <w:r>
        <w:t>С 1 апреля 2020 года в </w:t>
      </w:r>
      <w:hyperlink r:id="rId12" w:anchor="/document/99/499011838/" w:tooltip="" w:history="1">
        <w:r>
          <w:rPr>
            <w:rStyle w:val="a4"/>
          </w:rPr>
          <w:t>Законе № 44-ФЗ</w:t>
        </w:r>
      </w:hyperlink>
      <w:r>
        <w:t xml:space="preserve"> предусмотрены случаи, когда нельзя требовать обеспечение.</w:t>
      </w:r>
    </w:p>
    <w:p w:rsidR="00D4373A" w:rsidRDefault="00D4373A" w:rsidP="00D4373A">
      <w:pPr>
        <w:pStyle w:val="a3"/>
      </w:pPr>
      <w:r>
        <w:rPr>
          <w:rStyle w:val="a5"/>
        </w:rPr>
        <w:t>Первый случай</w:t>
      </w:r>
      <w:r>
        <w:t xml:space="preserve"> – заключаете контракт с казенным учреждением.</w:t>
      </w:r>
    </w:p>
    <w:p w:rsidR="00D4373A" w:rsidRDefault="00D4373A" w:rsidP="00D4373A">
      <w:pPr>
        <w:pStyle w:val="a3"/>
      </w:pPr>
      <w:r>
        <w:rPr>
          <w:rStyle w:val="a5"/>
        </w:rPr>
        <w:t>Второй случаи</w:t>
      </w:r>
      <w:r>
        <w:t xml:space="preserve"> – закупаете услуги по предоставлению кредита.</w:t>
      </w:r>
    </w:p>
    <w:p w:rsidR="00D4373A" w:rsidRDefault="00D4373A" w:rsidP="00D4373A">
      <w:pPr>
        <w:pStyle w:val="a3"/>
      </w:pPr>
      <w:r>
        <w:rPr>
          <w:rStyle w:val="a5"/>
        </w:rPr>
        <w:t>Третий случай</w:t>
      </w:r>
      <w:r>
        <w:t xml:space="preserve"> – заключаете контракт на банковскую гарантию (актуально для бюджетных учреждений и унитарных предприятий, которые участвуют в закупке);</w:t>
      </w:r>
    </w:p>
    <w:p w:rsidR="00D4373A" w:rsidRDefault="00D4373A" w:rsidP="00D4373A">
      <w:pPr>
        <w:pStyle w:val="a3"/>
      </w:pPr>
      <w:r>
        <w:rPr>
          <w:rStyle w:val="a5"/>
        </w:rPr>
        <w:lastRenderedPageBreak/>
        <w:t>Четвертый случай</w:t>
      </w:r>
      <w:r>
        <w:t xml:space="preserve"> – проводите закупку среди СМП и </w:t>
      </w:r>
      <w:proofErr w:type="gramStart"/>
      <w:r>
        <w:t>СОНО</w:t>
      </w:r>
      <w:proofErr w:type="gramEnd"/>
      <w:r>
        <w:t xml:space="preserve"> и участник подтвердил опыт работы по контрактам. Сведения участник представляет с учетом следующих правил:</w:t>
      </w:r>
    </w:p>
    <w:p w:rsidR="00D4373A" w:rsidRDefault="00D4373A" w:rsidP="00D4373A">
      <w:pPr>
        <w:numPr>
          <w:ilvl w:val="0"/>
          <w:numId w:val="1"/>
        </w:numPr>
        <w:spacing w:after="103" w:line="240" w:lineRule="auto"/>
        <w:ind w:left="686"/>
        <w:rPr>
          <w:rFonts w:eastAsia="Times New Roman"/>
        </w:rPr>
      </w:pPr>
      <w:r>
        <w:rPr>
          <w:rFonts w:eastAsia="Times New Roman"/>
        </w:rPr>
        <w:t>информацию берет из реестра контрактов;</w:t>
      </w:r>
    </w:p>
    <w:p w:rsidR="00D4373A" w:rsidRDefault="00D4373A" w:rsidP="00D4373A">
      <w:pPr>
        <w:numPr>
          <w:ilvl w:val="0"/>
          <w:numId w:val="1"/>
        </w:numPr>
        <w:spacing w:after="103" w:line="240" w:lineRule="auto"/>
        <w:ind w:left="686"/>
        <w:rPr>
          <w:rFonts w:eastAsia="Times New Roman"/>
        </w:rPr>
      </w:pPr>
      <w:r>
        <w:rPr>
          <w:rFonts w:eastAsia="Times New Roman"/>
        </w:rPr>
        <w:t>необходимо представить три контракта, которые участник исполнил без неустоек;</w:t>
      </w:r>
    </w:p>
    <w:p w:rsidR="00D4373A" w:rsidRDefault="00D4373A" w:rsidP="00D4373A">
      <w:pPr>
        <w:numPr>
          <w:ilvl w:val="0"/>
          <w:numId w:val="1"/>
        </w:numPr>
        <w:spacing w:after="103" w:line="240" w:lineRule="auto"/>
        <w:ind w:left="686"/>
        <w:rPr>
          <w:rFonts w:eastAsia="Times New Roman"/>
        </w:rPr>
      </w:pPr>
      <w:r>
        <w:rPr>
          <w:rFonts w:eastAsia="Times New Roman"/>
        </w:rPr>
        <w:t>правопреемство не учитывается;</w:t>
      </w:r>
    </w:p>
    <w:p w:rsidR="00D4373A" w:rsidRDefault="00D4373A" w:rsidP="00D4373A">
      <w:pPr>
        <w:numPr>
          <w:ilvl w:val="0"/>
          <w:numId w:val="1"/>
        </w:numPr>
        <w:spacing w:after="103" w:line="240" w:lineRule="auto"/>
        <w:ind w:left="686"/>
        <w:rPr>
          <w:rFonts w:eastAsia="Times New Roman"/>
        </w:rPr>
      </w:pPr>
      <w:r>
        <w:rPr>
          <w:rFonts w:eastAsia="Times New Roman"/>
        </w:rPr>
        <w:t>засчитывают контракты, которые участник исполнил в течение трех лет до даты подачи заявки;</w:t>
      </w:r>
    </w:p>
    <w:p w:rsidR="00D4373A" w:rsidRDefault="00D4373A" w:rsidP="00D4373A">
      <w:pPr>
        <w:numPr>
          <w:ilvl w:val="0"/>
          <w:numId w:val="1"/>
        </w:numPr>
        <w:spacing w:after="103" w:line="240" w:lineRule="auto"/>
        <w:ind w:left="686"/>
        <w:rPr>
          <w:rFonts w:eastAsia="Times New Roman"/>
        </w:rPr>
      </w:pPr>
      <w:r>
        <w:rPr>
          <w:rFonts w:eastAsia="Times New Roman"/>
        </w:rPr>
        <w:t>сумма цен трех контрактов – не меньше НМЦК или максимального значения цены контракта в извещении.</w:t>
      </w:r>
    </w:p>
    <w:p w:rsidR="00D4373A" w:rsidRDefault="00D4373A" w:rsidP="00D4373A">
      <w:pPr>
        <w:pStyle w:val="a3"/>
      </w:pPr>
      <w:r>
        <w:t>Такие правила прописаны в частях</w:t>
      </w:r>
      <w:hyperlink r:id="rId13" w:anchor="/document/99/499011838/ZAP233K3FJ/" w:tooltip="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статьи 37 настоящего Федерального закона об обеспечении гарантийных обязательств, не применяются в случае:" w:history="1">
        <w:r>
          <w:rPr>
            <w:rStyle w:val="a4"/>
          </w:rPr>
          <w:t xml:space="preserve"> 8</w:t>
        </w:r>
      </w:hyperlink>
      <w:r>
        <w:t xml:space="preserve">, </w:t>
      </w:r>
      <w:hyperlink r:id="rId14" w:anchor="/document/99/499011838/XA00S322PT/" w:tooltip="" w:history="1">
        <w:r>
          <w:rPr>
            <w:rStyle w:val="a4"/>
          </w:rPr>
          <w:t>8.1</w:t>
        </w:r>
      </w:hyperlink>
      <w:r>
        <w:t xml:space="preserve"> статьи 96 Закона № 44-ФЗ.</w:t>
      </w:r>
    </w:p>
    <w:p w:rsidR="00D4373A" w:rsidRDefault="00D4373A" w:rsidP="00D4373A">
      <w:pPr>
        <w:pStyle w:val="a3"/>
      </w:pPr>
      <w:r>
        <w:t xml:space="preserve">Заказчик вправе не требовать обеспечение гарантийных обязательств, когда заключает контракт с единственным поставщиком, например, когда проводит </w:t>
      </w:r>
      <w:hyperlink r:id="rId15" w:anchor="/document/16/66504/" w:tooltip="" w:history="1">
        <w:r>
          <w:rPr>
            <w:rStyle w:val="a4"/>
          </w:rPr>
          <w:t>малые закупки</w:t>
        </w:r>
      </w:hyperlink>
      <w:r>
        <w:t xml:space="preserve">. Смотрите </w:t>
      </w:r>
      <w:hyperlink r:id="rId16" w:anchor="/document/117/52590/" w:tooltip="" w:history="1">
        <w:r>
          <w:rPr>
            <w:rStyle w:val="a4"/>
          </w:rPr>
          <w:t>полный перечень закупок, при которых можно не требовать гарантийные обязательства</w:t>
        </w:r>
      </w:hyperlink>
      <w:r>
        <w:t xml:space="preserve">. В перечисленных случаях заказчик вправе не требовать обеспечение гарантийных обязательств, даже если установил требования к гарантии. Вывод следует из </w:t>
      </w:r>
      <w:hyperlink r:id="rId17" w:anchor="/document/99/499011838/XA00MEO2NR/" w:tooltip="1) о порядке и сроках оплаты товара, работы или услуги, в том числе с учетом положений части 13 статьи 37 настоящего Федерального закона, о порядке и сроках осуществления заказчиком..." w:history="1">
        <w:r>
          <w:rPr>
            <w:rStyle w:val="a4"/>
          </w:rPr>
          <w:t>пункта 1</w:t>
        </w:r>
      </w:hyperlink>
      <w:r>
        <w:t xml:space="preserve"> части 13 и </w:t>
      </w:r>
      <w:hyperlink r:id="rId18" w:anchor="/document/99/499011838/XA00MD82N5/" w:tooltip="15. При заключении контракта в случаях, предусмотренных пунктами 1, 4, 5, 8, 15, 20, 21, 23, 26, 28, 29, 40, 41, 44, 45, 46, 51-53 части 1 статьи 93 настоящего Федерального закона,.." w:history="1">
        <w:r>
          <w:rPr>
            <w:rStyle w:val="a4"/>
          </w:rPr>
          <w:t>части 15</w:t>
        </w:r>
      </w:hyperlink>
      <w:r>
        <w:t xml:space="preserve"> статьи 34 Закона № 44-ФЗ.</w:t>
      </w:r>
    </w:p>
    <w:p w:rsidR="00D4373A" w:rsidRPr="00D4373A" w:rsidRDefault="00D4373A" w:rsidP="00D4373A">
      <w:pPr>
        <w:pStyle w:val="3"/>
        <w:rPr>
          <w:rFonts w:eastAsia="Times New Roman"/>
          <w:b/>
          <w:color w:val="auto"/>
        </w:rPr>
      </w:pPr>
      <w:r w:rsidRPr="00D4373A">
        <w:rPr>
          <w:rFonts w:eastAsia="Times New Roman"/>
          <w:b/>
          <w:color w:val="auto"/>
        </w:rPr>
        <w:t>Внимание</w:t>
      </w:r>
    </w:p>
    <w:p w:rsidR="00D4373A" w:rsidRDefault="00D4373A" w:rsidP="00D4373A">
      <w:pPr>
        <w:pStyle w:val="incut-v4title"/>
      </w:pPr>
      <w:r>
        <w:t>С 1 апреля до конца 2020 года заказчик вправе не устанавливать в извещении и проекте контракта обеспечение гарантийных обязательств в закупках для СМП, СОНО.</w:t>
      </w:r>
    </w:p>
    <w:p w:rsidR="00D4373A" w:rsidRDefault="00D4373A" w:rsidP="00D4373A">
      <w:pPr>
        <w:pStyle w:val="a3"/>
      </w:pPr>
      <w:r>
        <w:t xml:space="preserve">Правило не распространяется на случаи, когда предусмотрели аванс. Вывод следует из </w:t>
      </w:r>
      <w:hyperlink r:id="rId19" w:anchor="/document/99/499011838/XA00MCS2N1/" w:tooltip="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 w:history="1">
        <w:r>
          <w:rPr>
            <w:rStyle w:val="a4"/>
          </w:rPr>
          <w:t>части 64</w:t>
        </w:r>
      </w:hyperlink>
      <w:r>
        <w:t xml:space="preserve"> статьи 112 Закона № 44-ФЗ.</w:t>
      </w:r>
    </w:p>
    <w:p w:rsidR="00D4373A" w:rsidRPr="00D4373A" w:rsidRDefault="00D4373A" w:rsidP="00D4373A">
      <w:pPr>
        <w:pStyle w:val="3"/>
        <w:rPr>
          <w:rFonts w:eastAsia="Times New Roman"/>
          <w:b/>
          <w:color w:val="auto"/>
          <w:sz w:val="28"/>
        </w:rPr>
      </w:pPr>
      <w:r w:rsidRPr="00D4373A">
        <w:rPr>
          <w:rFonts w:eastAsia="Times New Roman"/>
          <w:b/>
          <w:color w:val="auto"/>
          <w:sz w:val="28"/>
        </w:rPr>
        <w:t>Ситуация</w:t>
      </w:r>
    </w:p>
    <w:p w:rsidR="00D4373A" w:rsidRDefault="00D4373A" w:rsidP="00D4373A">
      <w:pPr>
        <w:pStyle w:val="incut-v4title"/>
      </w:pPr>
      <w:r>
        <w:t>возможно ли освободить поставщика от гарантийных обязательств на момент исполнения контракта заключенного до 1 апреля 2020 года</w:t>
      </w:r>
    </w:p>
    <w:p w:rsidR="00D4373A" w:rsidRDefault="00D4373A" w:rsidP="00D4373A">
      <w:pPr>
        <w:pStyle w:val="a3"/>
      </w:pPr>
      <w:r>
        <w:t xml:space="preserve">Да, возможно, если на этапе заключения контракта победителя освободили от предоставления обеспечения исполнения контракта в рамках части </w:t>
      </w:r>
      <w:hyperlink r:id="rId20" w:anchor="/document/99/499011838/ZAP1P5O3DT/" w:tooltip="" w:history="1">
        <w:r>
          <w:rPr>
            <w:rStyle w:val="a4"/>
          </w:rPr>
          <w:t>8.1</w:t>
        </w:r>
      </w:hyperlink>
      <w:r>
        <w:t xml:space="preserve"> статьи 96 Закона № 44-ФЗ. Положения </w:t>
      </w:r>
      <w:hyperlink r:id="rId21" w:anchor="/document/99/499011838/" w:tooltip="О контрактной системе в сфере закупок товаров, работ, услуг для обеспечения государственных и муниципальных нужд" w:history="1">
        <w:r>
          <w:rPr>
            <w:rStyle w:val="a4"/>
          </w:rPr>
          <w:t>Закона № 44-ФЗ</w:t>
        </w:r>
      </w:hyperlink>
      <w:r>
        <w:t xml:space="preserve"> и </w:t>
      </w:r>
      <w:hyperlink r:id="rId22" w:anchor="/document/99/564567949/ZAP2FSI3LI/" w:tooltip="" w:history="1">
        <w:r>
          <w:rPr>
            <w:rStyle w:val="a4"/>
          </w:rPr>
          <w:t>Закона № 98-ФЗ</w:t>
        </w:r>
      </w:hyperlink>
      <w:r>
        <w:t xml:space="preserve"> не содержат такого запрета.</w:t>
      </w:r>
    </w:p>
    <w:p w:rsidR="00D4373A" w:rsidRDefault="00D4373A" w:rsidP="00D4373A">
      <w:pPr>
        <w:pStyle w:val="a3"/>
      </w:pPr>
      <w:r>
        <w:t>Победитель (</w:t>
      </w:r>
      <w:hyperlink r:id="rId23" w:anchor="/document/16/66070/" w:tooltip="" w:history="1">
        <w:r>
          <w:rPr>
            <w:rStyle w:val="a4"/>
          </w:rPr>
          <w:t>при закупках среди СМП и СОНО</w:t>
        </w:r>
      </w:hyperlink>
      <w:r>
        <w:t xml:space="preserve">) на этапе заключения контракта предоставляет сведения о своей добросовестности, для этого нужно предоставить три любых контракта (или реестровый номер). Важно, чтобы контракты отвечали пяти условиям, которые перечислены в </w:t>
      </w:r>
      <w:hyperlink r:id="rId24" w:anchor="/document/99/499011838/XA00S322PT/" w:tooltip="8.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w:history="1">
        <w:r>
          <w:rPr>
            <w:rStyle w:val="a4"/>
          </w:rPr>
          <w:t>части 8.1 статьи 96 Закона № 44-ФЗ, а именно:</w:t>
        </w:r>
        <w:r>
          <w:rPr>
            <w:color w:val="0000FF"/>
            <w:u w:val="single"/>
          </w:rPr>
          <w:br/>
        </w:r>
        <w:r>
          <w:rPr>
            <w:rStyle w:val="a4"/>
          </w:rPr>
          <w:t>• информация о контрактах внесена в реестр контрактов;</w:t>
        </w:r>
        <w:r>
          <w:rPr>
            <w:color w:val="0000FF"/>
            <w:u w:val="single"/>
          </w:rPr>
          <w:br/>
        </w:r>
        <w:r>
          <w:rPr>
            <w:rStyle w:val="a4"/>
          </w:rPr>
          <w:t>• контракты исполнены без неустоек;</w:t>
        </w:r>
        <w:r>
          <w:rPr>
            <w:color w:val="0000FF"/>
            <w:u w:val="single"/>
          </w:rPr>
          <w:br/>
        </w:r>
        <w:r>
          <w:rPr>
            <w:rStyle w:val="a4"/>
          </w:rPr>
          <w:t>• правопреемство не учитывается;</w:t>
        </w:r>
        <w:r>
          <w:rPr>
            <w:color w:val="0000FF"/>
            <w:u w:val="single"/>
          </w:rPr>
          <w:br/>
        </w:r>
        <w:r>
          <w:rPr>
            <w:rStyle w:val="a4"/>
          </w:rPr>
          <w:t>• контракты исполнены в течение трех лет до даты подачи заявки;</w:t>
        </w:r>
        <w:r>
          <w:rPr>
            <w:color w:val="0000FF"/>
            <w:u w:val="single"/>
          </w:rPr>
          <w:br/>
        </w:r>
        <w:r>
          <w:rPr>
            <w:rStyle w:val="a4"/>
          </w:rPr>
          <w:t>• сумма цен трех контрактов – не меньше НМЦК или максимального значения цены контракта в извещении.</w:t>
        </w:r>
      </w:hyperlink>
    </w:p>
    <w:p w:rsidR="00D4373A" w:rsidRDefault="00D4373A" w:rsidP="00D4373A">
      <w:pPr>
        <w:pStyle w:val="a3"/>
      </w:pPr>
      <w:r>
        <w:lastRenderedPageBreak/>
        <w:t>Заказчик самостоятельно осуществит проверку предоставленных сведений и в случае соответствия условиям, освободит победителя не только от предоставления обеспечения контракта, но и обеспечения гарантийных обязательств.</w:t>
      </w:r>
    </w:p>
    <w:p w:rsidR="00D4373A" w:rsidRDefault="00D4373A" w:rsidP="00D4373A">
      <w:pPr>
        <w:pStyle w:val="a3"/>
      </w:pPr>
      <w:r>
        <w:t>Если победитель не предоставил сведения о своей добросовестности, то такой победитель не освобождается от предоставления обеспечения гарантийных обязательств в размере, предусмотренном в контракте.</w:t>
      </w:r>
    </w:p>
    <w:p w:rsidR="00D4373A" w:rsidRDefault="00D4373A" w:rsidP="00D4373A">
      <w:pPr>
        <w:pStyle w:val="2"/>
        <w:rPr>
          <w:rFonts w:eastAsia="Times New Roman"/>
        </w:rPr>
      </w:pPr>
      <w:r>
        <w:rPr>
          <w:rFonts w:eastAsia="Times New Roman"/>
        </w:rPr>
        <w:t>Каким способом обеспечить гарантийные обязательства</w:t>
      </w:r>
    </w:p>
    <w:p w:rsidR="00D4373A" w:rsidRDefault="00D4373A" w:rsidP="00D4373A">
      <w:pPr>
        <w:pStyle w:val="a3"/>
      </w:pPr>
      <w:r>
        <w:t xml:space="preserve">Контрагент сам выбирает, каким способом обеспечить гарантийные обязательства: предоставить </w:t>
      </w:r>
      <w:hyperlink r:id="rId25" w:anchor="/document/16/66064/ppp2/" w:history="1">
        <w:r>
          <w:rPr>
            <w:rStyle w:val="a4"/>
          </w:rPr>
          <w:t>банковскую гарантию</w:t>
        </w:r>
      </w:hyperlink>
      <w:r>
        <w:t xml:space="preserve"> или </w:t>
      </w:r>
      <w:hyperlink r:id="rId26" w:anchor="/document/16/66064/ppp3/" w:history="1">
        <w:r>
          <w:rPr>
            <w:rStyle w:val="a4"/>
          </w:rPr>
          <w:t>внести деньги на счет заказчика в Федеральном казначействе</w:t>
        </w:r>
      </w:hyperlink>
      <w:r>
        <w:t>. При исполнении гарантийных обязательств поставщик вправе изменить способ обеспечения или предоставить новое обеспечение. Уменьшать размер обеспечения нельзя. Такие правила описаны в частях </w:t>
      </w:r>
      <w:hyperlink r:id="rId27" w:anchor="/document/99/499011838/XA00MDC2NS/" w:tooltip="3.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настоящего Федерального..." w:history="1">
        <w:r>
          <w:rPr>
            <w:rStyle w:val="a4"/>
          </w:rPr>
          <w:t>3</w:t>
        </w:r>
      </w:hyperlink>
      <w:r>
        <w:t xml:space="preserve"> и </w:t>
      </w:r>
      <w:hyperlink r:id="rId28" w:anchor="/document/99/499011838/XA00MF22N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w:history="1">
        <w:r>
          <w:rPr>
            <w:rStyle w:val="a4"/>
          </w:rPr>
          <w:t>7</w:t>
        </w:r>
      </w:hyperlink>
      <w:r>
        <w:t xml:space="preserve"> статьи 96 Закона № 44-ФЗ.</w:t>
      </w:r>
    </w:p>
    <w:p w:rsidR="00D4373A" w:rsidRDefault="00D4373A" w:rsidP="00D4373A">
      <w:pPr>
        <w:pStyle w:val="2"/>
        <w:rPr>
          <w:rFonts w:eastAsia="Times New Roman"/>
        </w:rPr>
      </w:pPr>
      <w:r>
        <w:rPr>
          <w:rFonts w:eastAsia="Times New Roman"/>
        </w:rPr>
        <w:t>На какой срок требовать обеспечение гарантийных обязательств</w:t>
      </w:r>
    </w:p>
    <w:p w:rsidR="00D4373A" w:rsidRDefault="00D4373A" w:rsidP="00D4373A">
      <w:pPr>
        <w:pStyle w:val="a3"/>
      </w:pPr>
      <w:r>
        <w:t>Обеспечение действует в течение всего срока гарантийных обязательств. При этом срок банковской гарантии минимум на месяц превышает срок обязательств. Поставщик вправе установить и более длительный срок (</w:t>
      </w:r>
      <w:hyperlink r:id="rId29" w:anchor="/document/99/499011838/XA00MDC2NS/" w:tooltip="3.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настоящего Федерального..." w:history="1">
        <w:r>
          <w:rPr>
            <w:rStyle w:val="a4"/>
          </w:rPr>
          <w:t>ч. 3 ст. 96 Закона № 44-ФЗ</w:t>
        </w:r>
      </w:hyperlink>
      <w:r>
        <w:t>).</w:t>
      </w:r>
    </w:p>
    <w:p w:rsidR="00D4373A" w:rsidRDefault="00D4373A" w:rsidP="00D4373A">
      <w:pPr>
        <w:pStyle w:val="a3"/>
      </w:pPr>
      <w:r>
        <w:t>В </w:t>
      </w:r>
      <w:hyperlink r:id="rId30" w:anchor="/document/99/499011838/" w:tooltip="" w:history="1">
        <w:r>
          <w:rPr>
            <w:rStyle w:val="a4"/>
          </w:rPr>
          <w:t>Законе № 44-ФЗ</w:t>
        </w:r>
      </w:hyperlink>
      <w:r>
        <w:t xml:space="preserve"> не прописано, когда вернуть деньги контрагенту, предоставленные в качестве денежного залога. Чтобы избежать спорных ситуаций, </w:t>
      </w:r>
      <w:hyperlink r:id="rId31" w:anchor="/document/16/66064/ppp7/" w:history="1">
        <w:r>
          <w:rPr>
            <w:rStyle w:val="a4"/>
          </w:rPr>
          <w:t>пропишите порядок и сроки возврата обеспечения в контракте</w:t>
        </w:r>
      </w:hyperlink>
      <w:r>
        <w:t>.</w:t>
      </w:r>
    </w:p>
    <w:p w:rsidR="00D4373A" w:rsidRDefault="00D4373A" w:rsidP="00D4373A">
      <w:pPr>
        <w:pStyle w:val="a3"/>
      </w:pPr>
      <w:r>
        <w:t>Допустим, контрагент должен обеспечить гарантийные обязательства с разным сроком. В этом случае требуйте обеспечение по максимальному сроку, так как контрагент вносит одно обеспечение на все обязательства. К примеру, закупаете работы по строительству дороги. Гарантийный срок для земляного полотна и основания дорожной одежды – восемь лет. Гарантийный срок для верхнего слоя покрытия зависит от нагрузки и составляет от двух до восьми лет. Сроки перечислены в </w:t>
      </w:r>
      <w:hyperlink r:id="rId32" w:anchor="/document/99/542644330/XA00M782N0/" w:tooltip="" w:history="1">
        <w:r>
          <w:rPr>
            <w:rStyle w:val="a4"/>
          </w:rPr>
          <w:t>приложении</w:t>
        </w:r>
      </w:hyperlink>
      <w:r>
        <w:t xml:space="preserve"> к Типовым условиям, которые Минтранс утвердил </w:t>
      </w:r>
      <w:hyperlink r:id="rId33" w:anchor="/document/99/542644330/" w:tooltip="Об утверждении типовых условий контрактов на выполнение работ по строительству (реконструкции), капитальному ремонту, ремонту автомобильных дорог, искусственных дорожных сооружений..." w:history="1">
        <w:r>
          <w:rPr>
            <w:rStyle w:val="a4"/>
          </w:rPr>
          <w:t>приказом от 05.02.2019 № 37</w:t>
        </w:r>
      </w:hyperlink>
      <w:r>
        <w:t>. Установите срок действия обеспечения гарантийных обязательств на восемь лет.</w:t>
      </w:r>
    </w:p>
    <w:p w:rsidR="00B57E17" w:rsidRDefault="00D82379"/>
    <w:sectPr w:rsidR="00B57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BF7"/>
    <w:multiLevelType w:val="multilevel"/>
    <w:tmpl w:val="4C1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3A"/>
    <w:rsid w:val="005F5C2B"/>
    <w:rsid w:val="00A75C8D"/>
    <w:rsid w:val="00D4373A"/>
    <w:rsid w:val="00D8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76172-C699-46DA-B3E4-1D069F5A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4373A"/>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semiHidden/>
    <w:unhideWhenUsed/>
    <w:qFormat/>
    <w:rsid w:val="00D43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373A"/>
    <w:rPr>
      <w:rFonts w:ascii="Times New Roman" w:eastAsiaTheme="minorEastAsia" w:hAnsi="Times New Roman" w:cs="Times New Roman"/>
      <w:b/>
      <w:bCs/>
      <w:sz w:val="36"/>
      <w:szCs w:val="36"/>
      <w:lang w:eastAsia="ru-RU"/>
    </w:rPr>
  </w:style>
  <w:style w:type="paragraph" w:styleId="a3">
    <w:name w:val="Normal (Web)"/>
    <w:basedOn w:val="a"/>
    <w:uiPriority w:val="99"/>
    <w:semiHidden/>
    <w:unhideWhenUsed/>
    <w:rsid w:val="00D4373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D4373A"/>
    <w:rPr>
      <w:color w:val="0000FF"/>
      <w:u w:val="single"/>
    </w:rPr>
  </w:style>
  <w:style w:type="character" w:styleId="a5">
    <w:name w:val="Strong"/>
    <w:basedOn w:val="a0"/>
    <w:uiPriority w:val="22"/>
    <w:qFormat/>
    <w:rsid w:val="00D4373A"/>
    <w:rPr>
      <w:b/>
      <w:bCs/>
    </w:rPr>
  </w:style>
  <w:style w:type="character" w:customStyle="1" w:styleId="30">
    <w:name w:val="Заголовок 3 Знак"/>
    <w:basedOn w:val="a0"/>
    <w:link w:val="3"/>
    <w:uiPriority w:val="9"/>
    <w:semiHidden/>
    <w:rsid w:val="00D4373A"/>
    <w:rPr>
      <w:rFonts w:asciiTheme="majorHAnsi" w:eastAsiaTheme="majorEastAsia" w:hAnsiTheme="majorHAnsi" w:cstheme="majorBidi"/>
      <w:color w:val="1F4D78" w:themeColor="accent1" w:themeShade="7F"/>
      <w:sz w:val="24"/>
      <w:szCs w:val="24"/>
    </w:rPr>
  </w:style>
  <w:style w:type="paragraph" w:customStyle="1" w:styleId="incut-v4title">
    <w:name w:val="incut-v4__title"/>
    <w:basedOn w:val="a"/>
    <w:rsid w:val="00D4373A"/>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gzakaz.ru/" TargetMode="External"/><Relationship Id="rId18" Type="http://schemas.openxmlformats.org/officeDocument/2006/relationships/hyperlink" Target="https://vip.1gzakaz.ru/" TargetMode="External"/><Relationship Id="rId26" Type="http://schemas.openxmlformats.org/officeDocument/2006/relationships/hyperlink" Target="https://vip.1gzakaz.ru/" TargetMode="External"/><Relationship Id="rId21" Type="http://schemas.openxmlformats.org/officeDocument/2006/relationships/hyperlink" Target="https://vip.1gzakaz.ru/" TargetMode="External"/><Relationship Id="rId34" Type="http://schemas.openxmlformats.org/officeDocument/2006/relationships/fontTable" Target="fontTable.xml"/><Relationship Id="rId7" Type="http://schemas.openxmlformats.org/officeDocument/2006/relationships/hyperlink" Target="https://vip.1gzakaz.ru/" TargetMode="External"/><Relationship Id="rId12" Type="http://schemas.openxmlformats.org/officeDocument/2006/relationships/hyperlink" Target="https://vip.1gzakaz.ru/" TargetMode="External"/><Relationship Id="rId17" Type="http://schemas.openxmlformats.org/officeDocument/2006/relationships/hyperlink" Target="https://vip.1gzakaz.ru/" TargetMode="External"/><Relationship Id="rId25" Type="http://schemas.openxmlformats.org/officeDocument/2006/relationships/hyperlink" Target="https://vip.1gzakaz.ru/" TargetMode="External"/><Relationship Id="rId33" Type="http://schemas.openxmlformats.org/officeDocument/2006/relationships/hyperlink" Target="https://vip.1gzakaz.ru/"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vip.1gzakaz.ru/" TargetMode="External"/><Relationship Id="rId20" Type="http://schemas.openxmlformats.org/officeDocument/2006/relationships/hyperlink" Target="https://vip.1gzakaz.ru/" TargetMode="External"/><Relationship Id="rId29" Type="http://schemas.openxmlformats.org/officeDocument/2006/relationships/hyperlink" Target="https://vip.1gzakaz.ru/" TargetMode="External"/><Relationship Id="rId1" Type="http://schemas.openxmlformats.org/officeDocument/2006/relationships/numbering" Target="numbering.xml"/><Relationship Id="rId6" Type="http://schemas.openxmlformats.org/officeDocument/2006/relationships/hyperlink" Target="https://vip.1gzakaz.ru/" TargetMode="External"/><Relationship Id="rId11" Type="http://schemas.openxmlformats.org/officeDocument/2006/relationships/hyperlink" Target="https://vip.1gzakaz.ru/" TargetMode="External"/><Relationship Id="rId24" Type="http://schemas.openxmlformats.org/officeDocument/2006/relationships/hyperlink" Target="https://vip.1gzakaz.ru/" TargetMode="External"/><Relationship Id="rId32" Type="http://schemas.openxmlformats.org/officeDocument/2006/relationships/hyperlink" Target="https://vip.1gzakaz.ru/" TargetMode="External"/><Relationship Id="rId37" Type="http://schemas.openxmlformats.org/officeDocument/2006/relationships/customXml" Target="../customXml/item2.xml"/><Relationship Id="rId5" Type="http://schemas.openxmlformats.org/officeDocument/2006/relationships/hyperlink" Target="https://vip.1gzakaz.ru/" TargetMode="External"/><Relationship Id="rId15" Type="http://schemas.openxmlformats.org/officeDocument/2006/relationships/hyperlink" Target="https://vip.1gzakaz.ru/" TargetMode="External"/><Relationship Id="rId23" Type="http://schemas.openxmlformats.org/officeDocument/2006/relationships/hyperlink" Target="https://vip.1gzakaz.ru/" TargetMode="External"/><Relationship Id="rId28" Type="http://schemas.openxmlformats.org/officeDocument/2006/relationships/hyperlink" Target="https://vip.1gzakaz.ru/" TargetMode="External"/><Relationship Id="rId36" Type="http://schemas.openxmlformats.org/officeDocument/2006/relationships/customXml" Target="../customXml/item1.xml"/><Relationship Id="rId10" Type="http://schemas.openxmlformats.org/officeDocument/2006/relationships/hyperlink" Target="https://vip.1gzakaz.ru/" TargetMode="External"/><Relationship Id="rId19" Type="http://schemas.openxmlformats.org/officeDocument/2006/relationships/hyperlink" Target="https://vip.1gzakaz.ru/" TargetMode="External"/><Relationship Id="rId31" Type="http://schemas.openxmlformats.org/officeDocument/2006/relationships/hyperlink" Target="https://vip.1gzakaz.ru/" TargetMode="External"/><Relationship Id="rId4" Type="http://schemas.openxmlformats.org/officeDocument/2006/relationships/webSettings" Target="webSettings.xml"/><Relationship Id="rId9" Type="http://schemas.openxmlformats.org/officeDocument/2006/relationships/hyperlink" Target="https://vip.1gzakaz.ru/" TargetMode="External"/><Relationship Id="rId14" Type="http://schemas.openxmlformats.org/officeDocument/2006/relationships/hyperlink" Target="https://vip.1gzakaz.ru/" TargetMode="External"/><Relationship Id="rId22" Type="http://schemas.openxmlformats.org/officeDocument/2006/relationships/hyperlink" Target="https://vip.1gzakaz.ru/" TargetMode="External"/><Relationship Id="rId27" Type="http://schemas.openxmlformats.org/officeDocument/2006/relationships/hyperlink" Target="https://vip.1gzakaz.ru/" TargetMode="External"/><Relationship Id="rId30" Type="http://schemas.openxmlformats.org/officeDocument/2006/relationships/hyperlink" Target="https://vip.1gzakaz.ru/" TargetMode="External"/><Relationship Id="rId35" Type="http://schemas.openxmlformats.org/officeDocument/2006/relationships/theme" Target="theme/theme1.xml"/><Relationship Id="rId8" Type="http://schemas.openxmlformats.org/officeDocument/2006/relationships/hyperlink" Target="https://vip.1gzakaz.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FD6E942D1217C4F8FFE958E45AF78BD" ma:contentTypeVersion="2" ma:contentTypeDescription="Создание документа." ma:contentTypeScope="" ma:versionID="69cd6c74734be530b3ed435928e51b25">
  <xsd:schema xmlns:xsd="http://www.w3.org/2001/XMLSchema" xmlns:xs="http://www.w3.org/2001/XMLSchema" xmlns:p="http://schemas.microsoft.com/office/2006/metadata/properties" xmlns:ns1="http://schemas.microsoft.com/sharepoint/v3" xmlns:ns2="634b1099-9aa6-4ecc-bf57-3184bccabbc8" targetNamespace="http://schemas.microsoft.com/office/2006/metadata/properties" ma:root="true" ma:fieldsID="a1c78b50dd1335c1b6e13836a4877f73" ns1:_="" ns2:_="">
    <xsd:import namespace="http://schemas.microsoft.com/sharepoint/v3"/>
    <xsd:import namespace="634b1099-9aa6-4ecc-bf57-3184bccabbc8"/>
    <xsd:element name="properties">
      <xsd:complexType>
        <xsd:sequence>
          <xsd:element name="documentManagement">
            <xsd:complexType>
              <xsd:all>
                <xsd:element ref="ns1:PublishingStartDate" minOccurs="0"/>
                <xsd:element ref="ns1:PublishingExpirationDate" minOccurs="0"/>
                <xsd:element ref="ns2:SC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4b1099-9aa6-4ecc-bf57-3184bccabbc8" elementFormDefault="qualified">
    <xsd:import namespace="http://schemas.microsoft.com/office/2006/documentManagement/types"/>
    <xsd:import namespace="http://schemas.microsoft.com/office/infopath/2007/PartnerControls"/>
    <xsd:element name="SC_Name" ma:index="10" nillable="true" ma:displayName="SC_Name" ma:internalName="SC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_Name xmlns="634b1099-9aa6-4ecc-bf57-3184bccabbc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93A5B-452D-46D3-8270-179D7654949B}"/>
</file>

<file path=customXml/itemProps2.xml><?xml version="1.0" encoding="utf-8"?>
<ds:datastoreItem xmlns:ds="http://schemas.openxmlformats.org/officeDocument/2006/customXml" ds:itemID="{424932FD-20D9-4C7D-8A8E-DF90895D555D}"/>
</file>

<file path=customXml/itemProps3.xml><?xml version="1.0" encoding="utf-8"?>
<ds:datastoreItem xmlns:ds="http://schemas.openxmlformats.org/officeDocument/2006/customXml" ds:itemID="{FEC750EA-69DB-49DC-986C-48A81809CD10}"/>
</file>

<file path=docProps/app.xml><?xml version="1.0" encoding="utf-8"?>
<Properties xmlns="http://schemas.openxmlformats.org/officeDocument/2006/extended-properties" xmlns:vt="http://schemas.openxmlformats.org/officeDocument/2006/docPropsVTypes">
  <Template>Normal.dotm</Template>
  <TotalTime>8</TotalTime>
  <Pages>3</Pages>
  <Words>1790</Words>
  <Characters>10205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Усатова Татьяна Михайловна</dc:creator>
  <cp:keywords/>
  <dc:description/>
  <cp:lastModifiedBy>Усатова Татьяна Михайловна</cp:lastModifiedBy>
  <cp:revision>2</cp:revision>
  <dcterms:created xsi:type="dcterms:W3CDTF">2020-05-25T17:38:00Z</dcterms:created>
  <dcterms:modified xsi:type="dcterms:W3CDTF">2020-05-25T17:51:00Z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0x0101008FD6E942D1217C4F8FFE958E45AF78BD</vt:lpwstr>
  </property>
</Properties>
</file>