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9" w:rsidRPr="00F93FE6" w:rsidRDefault="00E86059" w:rsidP="00E860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93FE6">
        <w:rPr>
          <w:rFonts w:ascii="Times New Roman" w:hAnsi="Times New Roman"/>
          <w:b/>
          <w:sz w:val="20"/>
          <w:szCs w:val="20"/>
          <w:lang w:eastAsia="ru-RU"/>
        </w:rPr>
        <w:t>ТЕХНИЧЕСКОЕ ЗАДАНИЕ</w:t>
      </w:r>
    </w:p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 w:rsidRPr="00F93FE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1. Общие требования</w:t>
      </w:r>
    </w:p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86059" w:rsidRPr="00F93FE6" w:rsidTr="00E86059">
        <w:trPr>
          <w:trHeight w:val="517"/>
          <w:tblHeader/>
        </w:trPr>
        <w:tc>
          <w:tcPr>
            <w:tcW w:w="817" w:type="dxa"/>
          </w:tcPr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Параметры требований</w:t>
            </w:r>
          </w:p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 товару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Конкретные требования к товару, указываемые университетским заказчиком</w:t>
            </w: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E86059" w:rsidRPr="006B5FDA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="006B5F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E86059" w:rsidRPr="00F93FE6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(предмет </w:t>
            </w:r>
            <w:r w:rsidRPr="00F93FE6">
              <w:rPr>
                <w:rFonts w:ascii="Times New Roman" w:hAnsi="Times New Roman"/>
                <w:color w:val="FF0000"/>
                <w:sz w:val="20"/>
                <w:szCs w:val="20"/>
              </w:rPr>
              <w:t>контракта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заявке и в ТЗ указывать одинаково)</w:t>
            </w: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Начальная (максимальная)  цена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F93F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*</w:t>
            </w: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476DF3"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руб. _____ коп., включая НДС 20</w:t>
            </w: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Целями данной закупки является: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оплаты</w:t>
            </w:r>
          </w:p>
        </w:tc>
        <w:tc>
          <w:tcPr>
            <w:tcW w:w="5953" w:type="dxa"/>
          </w:tcPr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>По счету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5953" w:type="dxa"/>
          </w:tcPr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>Оплата при получении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:rsidR="00935BEE" w:rsidRPr="006B5FDA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Срок приемки заказчиком товара (работ, </w:t>
            </w:r>
            <w:r w:rsidR="00773304"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услуг)</w:t>
            </w:r>
            <w:r w:rsidR="00773304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 xml:space="preserve"> *</w:t>
            </w:r>
          </w:p>
        </w:tc>
        <w:tc>
          <w:tcPr>
            <w:tcW w:w="5953" w:type="dxa"/>
          </w:tcPr>
          <w:p w:rsidR="00935BEE" w:rsidRPr="00F93FE6" w:rsidRDefault="00DB71C6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38017425"/>
                <w:placeholder>
                  <w:docPart w:val="DefaultPlaceholder_1081868575"/>
                </w:placeholder>
                <w:showingPlcHdr/>
                <w:comboBox>
                  <w:listItem w:value="Выберите элемент."/>
                  <w:listItem w:displayText="3" w:value="3"/>
                  <w:listItem w:displayText="5" w:value="5"/>
                  <w:listItem w:displayText="7" w:value="7"/>
                </w:comboBox>
              </w:sdtPr>
              <w:sdtContent>
                <w:r w:rsidR="00D46D71" w:rsidRPr="00EC1CFC">
                  <w:rPr>
                    <w:rStyle w:val="a7"/>
                  </w:rPr>
                  <w:t>Выберите элемент.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с даты поставки товара.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935BEE" w:rsidRPr="006B5FDA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B5F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предоставления поставщиком документов, подтверждающих выполнение обязательств по контракту</w:t>
            </w:r>
            <w:r w:rsidR="006B5FDA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5953" w:type="dxa"/>
          </w:tcPr>
          <w:p w:rsidR="00935BEE" w:rsidRPr="00F93FE6" w:rsidRDefault="00DB71C6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момент передачи товара.</w:t>
            </w:r>
          </w:p>
        </w:tc>
      </w:tr>
      <w:tr w:rsidR="00935BEE" w:rsidRPr="00F93FE6" w:rsidTr="00DB71C6">
        <w:trPr>
          <w:trHeight w:val="1665"/>
        </w:trPr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</w:tcPr>
          <w:p w:rsidR="00935BEE" w:rsidRPr="006B5FDA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B5F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Информация о возможности и случаях одностороннего расторжения сделки в соответствии с действующим законодательством Российской Федерации</w:t>
            </w:r>
          </w:p>
        </w:tc>
        <w:tc>
          <w:tcPr>
            <w:tcW w:w="5953" w:type="dxa"/>
          </w:tcPr>
          <w:p w:rsidR="00935BEE" w:rsidRPr="003201DA" w:rsidRDefault="00DB71C6" w:rsidP="00DB7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1DA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Контракт может быть расторгнут по соглашению Сторон, по решению суда или в связи с односторонним отказом Заказчика от исполнения Контракта в связи с неисполнением Поставщиком принятых обязательств или ненадлежащим исполнением в части соблюдения сроков исполнения </w:t>
            </w:r>
            <w:r w:rsidRPr="003201DA">
              <w:rPr>
                <w:rFonts w:ascii="Times New Roman" w:hAnsi="Times New Roman"/>
                <w:sz w:val="20"/>
                <w:szCs w:val="20"/>
                <w:lang w:eastAsia="x-none"/>
              </w:rPr>
              <w:t>обязательств, количеству</w:t>
            </w:r>
            <w:r w:rsidRPr="003201DA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и качеству Товара. 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</w:tcPr>
          <w:p w:rsidR="00935BEE" w:rsidRPr="00773304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33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условия</w:t>
            </w:r>
          </w:p>
        </w:tc>
        <w:tc>
          <w:tcPr>
            <w:tcW w:w="5953" w:type="dxa"/>
          </w:tcPr>
          <w:p w:rsidR="003201DA" w:rsidRPr="003201DA" w:rsidRDefault="003201DA" w:rsidP="00320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Цена </w:t>
            </w:r>
            <w:r w:rsidRPr="003201DA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3201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включает </w:t>
            </w:r>
            <w:r w:rsidRPr="003201DA">
              <w:rPr>
                <w:rFonts w:ascii="Times New Roman" w:hAnsi="Times New Roman"/>
                <w:color w:val="000000"/>
                <w:sz w:val="20"/>
                <w:szCs w:val="20"/>
              </w:rPr>
              <w:t>в себя</w:t>
            </w:r>
            <w:r w:rsidRPr="003201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стоимость доставки, стоимость разгрузочно-погрузочных работ, тары, упаковки и иные затраты Поставщика, связанные с исполнением настоящего </w:t>
            </w:r>
            <w:r w:rsidRPr="003201DA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3201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35BEE" w:rsidRPr="003201DA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04" w:rsidRPr="00F93FE6" w:rsidTr="00E86059">
        <w:tc>
          <w:tcPr>
            <w:tcW w:w="817" w:type="dxa"/>
          </w:tcPr>
          <w:p w:rsidR="00773304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</w:tcPr>
          <w:p w:rsidR="00773304" w:rsidRPr="00773304" w:rsidRDefault="00773304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33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Участником закупочной сессии не может быть лицо, информация о котором включена в Реестр недобросовестных поставщиков ФЗ-44</w:t>
            </w:r>
          </w:p>
        </w:tc>
        <w:tc>
          <w:tcPr>
            <w:tcW w:w="5953" w:type="dxa"/>
          </w:tcPr>
          <w:p w:rsidR="00773304" w:rsidRPr="003201DA" w:rsidRDefault="00773304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1DA">
              <w:rPr>
                <w:rFonts w:ascii="Times New Roman" w:hAnsi="Times New Roman"/>
                <w:sz w:val="20"/>
                <w:szCs w:val="20"/>
              </w:rPr>
              <w:t>Установлено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Возможность одностороннего расторжения контракта заказчиком посредством использования функционала ЕАТ</w:t>
            </w:r>
          </w:p>
        </w:tc>
        <w:tc>
          <w:tcPr>
            <w:tcW w:w="5953" w:type="dxa"/>
          </w:tcPr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>Установлена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</w:tcPr>
          <w:p w:rsidR="00935BEE" w:rsidRPr="006B5FDA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Максимальный срок поставки</w:t>
            </w:r>
            <w:r w:rsidR="006B5FDA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5953" w:type="dxa"/>
          </w:tcPr>
          <w:p w:rsidR="00935BEE" w:rsidRPr="00F93FE6" w:rsidRDefault="00935BEE" w:rsidP="00935BE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DB71C6">
              <w:rPr>
                <w:rFonts w:ascii="Times New Roman" w:hAnsi="Times New Roman"/>
                <w:sz w:val="20"/>
                <w:szCs w:val="20"/>
              </w:rPr>
              <w:t xml:space="preserve">__ календарных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 xml:space="preserve">дней с даты подписания контракта. </w:t>
            </w:r>
          </w:p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</w:tcPr>
          <w:p w:rsidR="00935BEE" w:rsidRPr="00F93FE6" w:rsidRDefault="00935BEE" w:rsidP="00DB71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</w:t>
            </w:r>
            <w:r w:rsidR="00DB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ru-RU"/>
            </w:rPr>
            <w:id w:val="-1910383256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Доставка товаров или выполнение работ (оказание услуг) по месту нахождения заказчика" w:value="Доставка товаров или выполнение работ (оказание услуг) по месту нахождения заказчика"/>
              <w:listItem w:displayText="Самовывоз товаров или выполнение работ (оказание услуг) по месту нахождения поставщика, подрядчика (исполнителя)" w:value="Самовывоз товаров или выполнение работ (оказание услуг) по месту нахождения поставщика, подрядчика (исполнителя)"/>
              <w:listItem w:displayText="Услуги оказываются (работы выполняются) дистанционно" w:value="Услуги оказываются (работы выполняются) дистанционно"/>
            </w:comboBox>
          </w:sdtPr>
          <w:sdtContent>
            <w:tc>
              <w:tcPr>
                <w:tcW w:w="5953" w:type="dxa"/>
              </w:tcPr>
              <w:p w:rsidR="00935BEE" w:rsidRPr="00F93FE6" w:rsidRDefault="00DB71C6" w:rsidP="000A1B5E">
                <w:pPr>
                  <w:spacing w:after="0" w:line="240" w:lineRule="auto"/>
                  <w:ind w:right="34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tr w:rsidR="00A64465" w:rsidRPr="00F93FE6" w:rsidTr="00E86059">
        <w:tc>
          <w:tcPr>
            <w:tcW w:w="817" w:type="dxa"/>
          </w:tcPr>
          <w:p w:rsidR="00A64465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</w:tcPr>
          <w:p w:rsidR="00A64465" w:rsidRPr="006B5FDA" w:rsidRDefault="00A64465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доставки с </w:t>
            </w:r>
            <w:r w:rsidRPr="006B5F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индексом</w:t>
            </w:r>
            <w:r w:rsidR="006B5FD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5953" w:type="dxa"/>
          </w:tcPr>
          <w:p w:rsidR="00A64465" w:rsidRPr="00F93FE6" w:rsidRDefault="00A64465" w:rsidP="000A1B5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F94" w:rsidRPr="00F93FE6" w:rsidTr="00E86059">
        <w:tc>
          <w:tcPr>
            <w:tcW w:w="817" w:type="dxa"/>
          </w:tcPr>
          <w:p w:rsidR="00CA5F94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</w:tcPr>
          <w:p w:rsidR="00CA5F94" w:rsidRPr="00CA5F94" w:rsidRDefault="00CA5F94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F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Дополнительная информация о доставке</w:t>
            </w:r>
          </w:p>
        </w:tc>
        <w:tc>
          <w:tcPr>
            <w:tcW w:w="5953" w:type="dxa"/>
          </w:tcPr>
          <w:p w:rsidR="00CA5F94" w:rsidRPr="00DB71C6" w:rsidRDefault="000F2EFB" w:rsidP="00CA5F9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Товар должен</w:t>
            </w:r>
            <w:r w:rsidR="00CA5F94" w:rsidRPr="00DB71C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поставляться с полным комплектом документации, необходимым для его использования.</w:t>
            </w:r>
          </w:p>
          <w:p w:rsidR="00CA5F94" w:rsidRPr="00DB71C6" w:rsidRDefault="00CA5F94" w:rsidP="00CA5F9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Каждая единица </w:t>
            </w:r>
            <w:r w:rsidR="000F2E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товара</w:t>
            </w:r>
            <w:r w:rsidRPr="00DB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должна сопровождаться документацией на русском языке, позволяющей обеспечить каждодневную работу пользователя; техническая документация может быть на английском языке.</w:t>
            </w:r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 должен быть безопасен для жизни и здоровья человека в процессе эксплуатации.</w:t>
            </w:r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гарантийных обязательств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момента поставки товара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83592744"/>
                <w:placeholder>
                  <w:docPart w:val="82FA983549014B279E0481C63BDB306C"/>
                </w:placeholder>
                <w:showingPlcHdr/>
                <w:comboBox>
                  <w:listItem w:value="Выберите элемент."/>
                  <w:listItem w:displayText="гарантия производителя" w:value="гарантия производителя"/>
                  <w:listItem w:displayText="12 месяцев" w:value="12 месяцев"/>
                  <w:listItem w:displayText="24 месяца" w:value="24 месяца"/>
                </w:comboBox>
              </w:sdtPr>
              <w:sdtContent>
                <w:r w:rsidRPr="00EC1CFC">
                  <w:rPr>
                    <w:rStyle w:val="a7"/>
                  </w:rPr>
                  <w:t>Выберите элемент.</w:t>
                </w:r>
              </w:sdtContent>
            </w:sdt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указать иной срок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4789148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C1CFC">
                  <w:rPr>
                    <w:rStyle w:val="a7"/>
                  </w:rPr>
                  <w:t>Место для ввода текста.</w:t>
                </w:r>
              </w:sdtContent>
            </w:sdt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F94" w:rsidRPr="00F93FE6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Остаточный срок годности (в случае его наличия):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5799989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C1CF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</w:tcPr>
          <w:p w:rsidR="00A64465" w:rsidRPr="00F93FE6" w:rsidRDefault="00A64465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График поставки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ru-RU"/>
            </w:rPr>
            <w:alias w:val="если есть"/>
            <w:tag w:val="если есть"/>
            <w:id w:val="4286317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53" w:type="dxa"/>
              </w:tcPr>
              <w:p w:rsidR="00A64465" w:rsidRPr="00F93FE6" w:rsidRDefault="000F2EFB" w:rsidP="000A1B5E">
                <w:pPr>
                  <w:spacing w:after="0" w:line="240" w:lineRule="auto"/>
                  <w:ind w:right="34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A64465" w:rsidRPr="00F93FE6" w:rsidTr="00E86059">
        <w:tc>
          <w:tcPr>
            <w:tcW w:w="817" w:type="dxa"/>
          </w:tcPr>
          <w:p w:rsidR="00A64465" w:rsidRPr="00F93FE6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</w:tcPr>
          <w:p w:rsidR="00A64465" w:rsidRPr="00DB71C6" w:rsidRDefault="00A64465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Ответственность сторон</w:t>
            </w:r>
          </w:p>
        </w:tc>
        <w:tc>
          <w:tcPr>
            <w:tcW w:w="5953" w:type="dxa"/>
          </w:tcPr>
          <w:p w:rsidR="00DB71C6" w:rsidRPr="00DB71C6" w:rsidRDefault="00DB71C6" w:rsidP="00DB71C6">
            <w:pPr>
              <w:tabs>
                <w:tab w:val="left" w:pos="72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1.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2. В случае просрочки исполнения Поставщиком (Исполнителем, Подрядчиком) обязательств, предусмотренных Контрактом, а также в иных случаях неисполнения или ненадлежащего исполнения Поставщиком (Исполнителем, Подрядчиком) обязательств, предусмотренных Контрактом, Заказчик вправе направить Поставщику (Исполнителю, Подрядчику) требование об уплате неустоек (штрафов, пеней).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Пеня начисляется за каждый день просрочки исполнения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(Исполнителем, Подрядчиком)  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(Исполнителем, Подрядчиком)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 xml:space="preserve">За каждый факт неисполнения или ненадлежащего исполнения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(Исполнителем, Подрядчиком)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>обязательств, предусмотренных Контрактом, за исключением просрочки исполнения Поставщиком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(Исполнителем, Подрядчиком)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 xml:space="preserve"> обязательств (в том числе гарантийного обязательства), предусмотренных Контрактом, Поставщик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(Исполнитель, Подрядчик)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>выплачивает Заказчику штраф в размере  10 процентов цены Контракта.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5.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      </w:r>
          </w:p>
          <w:p w:rsidR="00A64465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6. В случае невозможности разрешения споров путем переговоров Стороны передают их на рассмотрение в Арбитражный суд г. Москвы.</w:t>
            </w: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</w:tcPr>
          <w:p w:rsidR="00A64465" w:rsidRPr="00DB71C6" w:rsidRDefault="00773304" w:rsidP="00A64465">
            <w:pPr>
              <w:tabs>
                <w:tab w:val="left" w:pos="294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 проверки цены, пожалуйста, укажите источник информации о цене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</w:p>
        </w:tc>
        <w:tc>
          <w:tcPr>
            <w:tcW w:w="5953" w:type="dxa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2118023320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 метод сопоставимых рыночных цен (анализа рынка);" w:value=" метод сопоставимых рыночных цен (анализа рынка);"/>
                <w:listItem w:displayText="нормативный метод;" w:value="нормативный метод;"/>
                <w:listItem w:displayText="тарифный метод;" w:value="тарифный метод;"/>
                <w:listItem w:displayText="проектно-сметный метод;" w:value="проектно-сметный метод;"/>
                <w:listItem w:displayText="затратный метод." w:value="затратный метод."/>
              </w:comboBox>
            </w:sdtPr>
            <w:sdtContent>
              <w:p w:rsidR="00773304" w:rsidRPr="00DB71C6" w:rsidRDefault="00773304" w:rsidP="00773304">
                <w:pPr>
                  <w:autoSpaceDE w:val="0"/>
                  <w:autoSpaceDN w:val="0"/>
                  <w:adjustRightInd w:val="0"/>
                  <w:spacing w:after="0" w:line="240" w:lineRule="auto"/>
                  <w:ind w:left="-80" w:firstLine="80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B71C6">
                  <w:rPr>
                    <w:rStyle w:val="a7"/>
                    <w:rFonts w:ascii="Times New Roman" w:hAnsi="Times New Roman"/>
                    <w:sz w:val="20"/>
                    <w:szCs w:val="20"/>
                  </w:rPr>
                  <w:t>Выберите элемент.</w:t>
                </w:r>
              </w:p>
            </w:sdtContent>
          </w:sdt>
          <w:p w:rsidR="00A64465" w:rsidRPr="00DB71C6" w:rsidRDefault="00A64465" w:rsidP="0077330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04" w:rsidRPr="00F93FE6" w:rsidTr="00E86059">
        <w:tc>
          <w:tcPr>
            <w:tcW w:w="817" w:type="dxa"/>
          </w:tcPr>
          <w:p w:rsidR="00773304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</w:tcPr>
          <w:p w:rsidR="00773304" w:rsidRPr="00DB71C6" w:rsidRDefault="006E2083" w:rsidP="00A64465">
            <w:pPr>
              <w:tabs>
                <w:tab w:val="left" w:pos="29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Выберите тип контракта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заполняет юрист при формировании проекта контракта"/>
            <w:tag w:val="заполняет юрист при формировании проекта контракта"/>
            <w:id w:val="-200751106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Электронный контракт по форме ЕАТ без приложения к контракту" w:value="Электронный контракт по форме ЕАТ без приложения к контракту"/>
              <w:listItem w:displayText="Электронный контракт по форме ЕАТ с приложением к контракту по форме заказчика" w:value="Электронный контракт по форме ЕАТ с приложением к контракту по форме заказчика"/>
              <w:listItem w:displayText="Контракт заказчика + Информационная карта ЕАТ" w:value="Контракт заказчика + Информационная карта ЕАТ"/>
            </w:comboBox>
          </w:sdtPr>
          <w:sdtContent>
            <w:tc>
              <w:tcPr>
                <w:tcW w:w="5953" w:type="dxa"/>
              </w:tcPr>
              <w:p w:rsidR="00773304" w:rsidRPr="00DB71C6" w:rsidRDefault="003201DA" w:rsidP="00773304">
                <w:pPr>
                  <w:autoSpaceDE w:val="0"/>
                  <w:autoSpaceDN w:val="0"/>
                  <w:adjustRightInd w:val="0"/>
                  <w:spacing w:after="0" w:line="240" w:lineRule="auto"/>
                  <w:ind w:left="-80" w:firstLine="80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tr w:rsidR="003201DA" w:rsidRPr="00F93FE6" w:rsidTr="00764628">
        <w:tc>
          <w:tcPr>
            <w:tcW w:w="9889" w:type="dxa"/>
            <w:gridSpan w:val="3"/>
          </w:tcPr>
          <w:p w:rsidR="003201DA" w:rsidRPr="003201DA" w:rsidRDefault="003201DA" w:rsidP="003201DA">
            <w:pPr>
              <w:autoSpaceDE w:val="0"/>
              <w:autoSpaceDN w:val="0"/>
              <w:adjustRightInd w:val="0"/>
              <w:spacing w:after="0" w:line="240" w:lineRule="auto"/>
              <w:ind w:left="-80" w:firstLin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1DA">
              <w:rPr>
                <w:rFonts w:ascii="Times New Roman" w:hAnsi="Times New Roman"/>
                <w:b/>
                <w:sz w:val="20"/>
                <w:szCs w:val="20"/>
              </w:rPr>
              <w:t>Дополнительные необходимые условия</w:t>
            </w: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</w:tcPr>
          <w:p w:rsidR="00A64465" w:rsidRPr="00DB71C6" w:rsidRDefault="00A64465" w:rsidP="00A64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совместимости товара с уже имеющимся оборудованием у Заказчика:</w:t>
            </w:r>
          </w:p>
        </w:tc>
        <w:tc>
          <w:tcPr>
            <w:tcW w:w="5953" w:type="dxa"/>
          </w:tcPr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d w:val="-686906749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Content>
              <w:p w:rsidR="003201DA" w:rsidRDefault="003201DA" w:rsidP="00A64465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sdtContent>
          </w:sdt>
          <w:p w:rsidR="003201DA" w:rsidRDefault="003201DA" w:rsidP="00A64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alias w:val="указываются конкретные требования"/>
              <w:tag w:val="указываются конкретные требования"/>
              <w:id w:val="-534806966"/>
              <w:placeholder>
                <w:docPart w:val="DefaultPlaceholder_1081868574"/>
              </w:placeholder>
              <w:showingPlcHdr/>
              <w:text/>
            </w:sdtPr>
            <w:sdtContent>
              <w:p w:rsidR="003201DA" w:rsidRDefault="003201DA" w:rsidP="00A64465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sdtContent>
          </w:sdt>
          <w:p w:rsidR="00A64465" w:rsidRPr="00DB71C6" w:rsidRDefault="00A64465" w:rsidP="00A64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</w:tcPr>
          <w:p w:rsidR="00A64465" w:rsidRPr="00DB71C6" w:rsidRDefault="00A64465" w:rsidP="00A644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Требования по комплектности</w:t>
            </w:r>
            <w:r w:rsidRPr="00DB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DB71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d w:val="-1180195052"/>
              <w:placeholder>
                <w:docPart w:val="F1A2C75BFEBB4D2D81D0C8F1814D01D3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Content>
              <w:p w:rsidR="003201DA" w:rsidRDefault="003201DA" w:rsidP="003201DA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sdtContent>
          </w:sdt>
          <w:p w:rsidR="003201DA" w:rsidRDefault="003201DA" w:rsidP="00320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alias w:val="указываются конкретные требования"/>
              <w:tag w:val="указываются конкретные требования"/>
              <w:id w:val="-32268035"/>
              <w:placeholder>
                <w:docPart w:val="6CEEBC71FE95410FA2D80C9AD676DFDC"/>
              </w:placeholder>
              <w:showingPlcHdr/>
              <w:text/>
            </w:sdtPr>
            <w:sdtContent>
              <w:p w:rsidR="00A64465" w:rsidRDefault="003201DA" w:rsidP="003201DA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sdtContent>
          </w:sdt>
          <w:p w:rsidR="003201DA" w:rsidRPr="00DB71C6" w:rsidRDefault="003201DA" w:rsidP="00320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</w:tcPr>
          <w:p w:rsidR="00A64465" w:rsidRPr="00F93FE6" w:rsidRDefault="00A64465" w:rsidP="00A644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Требования по монтажу поставленного товара, пусконаладочным работам и испытаниям товара на месте у заказчика</w:t>
            </w: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</w:tcPr>
          <w:sdt>
            <w:sdt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id w:val="-453256687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требуется" w:value="требуется"/>
                <w:listItem w:displayText="не требуется" w:value="не требуется"/>
              </w:comboBox>
            </w:sdtPr>
            <w:sdtContent>
              <w:p w:rsidR="00CA5F94" w:rsidRDefault="00CA5F94" w:rsidP="00A64465">
                <w:pPr>
                  <w:spacing w:after="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sdtContent>
          </w:sdt>
          <w:p w:rsidR="00CA5F94" w:rsidRDefault="00CA5F94" w:rsidP="00CA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alias w:val="указываются конкретные требования"/>
              <w:tag w:val="указываются конкретные требования"/>
              <w:id w:val="1791704077"/>
              <w:placeholder>
                <w:docPart w:val="7B928667E02647259CAF38B9B8B1D03C"/>
              </w:placeholder>
              <w:showingPlcHdr/>
              <w:text/>
            </w:sdtPr>
            <w:sdtContent>
              <w:p w:rsidR="00CA5F94" w:rsidRDefault="00CA5F94" w:rsidP="00CA5F94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sdtContent>
          </w:sdt>
          <w:p w:rsidR="00A64465" w:rsidRPr="00F93FE6" w:rsidRDefault="00A64465" w:rsidP="00CA5F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</w:tcPr>
          <w:p w:rsidR="00A64465" w:rsidRPr="00F93FE6" w:rsidRDefault="00A64465" w:rsidP="00A644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Требования по техническому обучению поставщиком персонала заказчика работе с поставленным товаром</w:t>
            </w: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</w:tcPr>
          <w:sdt>
            <w:sdt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id w:val="1476797264"/>
              <w:placeholder>
                <w:docPart w:val="62956D041E9649A7B6E15460E50683ED"/>
              </w:placeholder>
              <w:showingPlcHdr/>
              <w:comboBox>
                <w:listItem w:value="Выберите элемент."/>
                <w:listItem w:displayText="требуется" w:value="требуется"/>
                <w:listItem w:displayText="не требуется" w:value="не требуется"/>
              </w:comboBox>
            </w:sdtPr>
            <w:sdtContent>
              <w:p w:rsidR="00CA5F94" w:rsidRDefault="00CA5F94" w:rsidP="00CA5F94">
                <w:pPr>
                  <w:spacing w:after="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sdtContent>
          </w:sdt>
          <w:p w:rsidR="00CA5F94" w:rsidRDefault="00CA5F94" w:rsidP="00CA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alias w:val="указываются конкретные требования"/>
              <w:tag w:val="указываются конкретные требования"/>
              <w:id w:val="-55327353"/>
              <w:placeholder>
                <w:docPart w:val="149781A84E6347168AEA9F92AA026B16"/>
              </w:placeholder>
              <w:showingPlcHdr/>
              <w:text/>
            </w:sdtPr>
            <w:sdtContent>
              <w:p w:rsidR="00A64465" w:rsidRPr="00F93FE6" w:rsidRDefault="00CA5F94" w:rsidP="00CA5F94">
                <w:pPr>
                  <w:spacing w:after="0" w:line="240" w:lineRule="auto"/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sdtContent>
          </w:sdt>
        </w:tc>
      </w:tr>
      <w:tr w:rsidR="00D46D71" w:rsidRPr="00F93FE6" w:rsidTr="00E86059">
        <w:tc>
          <w:tcPr>
            <w:tcW w:w="817" w:type="dxa"/>
          </w:tcPr>
          <w:p w:rsidR="00D46D71" w:rsidRDefault="00D46D71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</w:tcPr>
          <w:p w:rsidR="00D46D71" w:rsidRPr="00F93FE6" w:rsidRDefault="00D46D71" w:rsidP="00A644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дополнительные условия</w:t>
            </w:r>
          </w:p>
        </w:tc>
        <w:sdt>
          <w:sdtPr>
            <w:rPr>
              <w:rFonts w:ascii="Times New Roman" w:eastAsia="Times New Roman" w:hAnsi="Times New Roman"/>
              <w:bCs/>
              <w:sz w:val="20"/>
              <w:szCs w:val="20"/>
              <w:lang w:eastAsia="ru-RU"/>
            </w:rPr>
            <w:id w:val="-126569760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53" w:type="dxa"/>
              </w:tcPr>
              <w:p w:rsidR="00D46D71" w:rsidRDefault="00D46D71" w:rsidP="00CA5F94">
                <w:pPr>
                  <w:spacing w:after="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</w:tbl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93FE6" w:rsidRDefault="00F93FE6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 w:type="page"/>
      </w:r>
    </w:p>
    <w:p w:rsidR="00F93FE6" w:rsidRDefault="00F93FE6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ectPr w:rsidR="00F93FE6" w:rsidSect="00F93FE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93FE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Раздел 2. Требования к товару</w:t>
      </w: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63"/>
        <w:gridCol w:w="2222"/>
        <w:gridCol w:w="2768"/>
        <w:gridCol w:w="1393"/>
        <w:gridCol w:w="1184"/>
        <w:gridCol w:w="1232"/>
        <w:gridCol w:w="914"/>
        <w:gridCol w:w="1536"/>
        <w:gridCol w:w="1545"/>
      </w:tblGrid>
      <w:tr w:rsidR="00773304" w:rsidRPr="00F93FE6" w:rsidTr="00773304">
        <w:trPr>
          <w:trHeight w:val="5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 ТРУ (для закупки из </w:t>
            </w:r>
            <w:r w:rsidR="000F2EFB">
              <w:rPr>
                <w:rFonts w:ascii="Times New Roman" w:hAnsi="Times New Roman"/>
                <w:b/>
                <w:sz w:val="20"/>
                <w:szCs w:val="20"/>
              </w:rPr>
              <w:t>каталога)</w:t>
            </w:r>
            <w:r w:rsidR="000F2EF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Технические, функциональные, эксплуатационные характеристики</w:t>
            </w:r>
            <w:r w:rsidR="007733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Код ОКПД2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Код КТРУ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Ед. измер.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единицы, руб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773304" w:rsidRDefault="00F93FE6" w:rsidP="000A1B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r w:rsidR="007733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73304" w:rsidRPr="00F93FE6" w:rsidTr="00773304">
        <w:trPr>
          <w:trHeight w:val="28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04" w:rsidRPr="00F93FE6" w:rsidTr="00773304">
        <w:trPr>
          <w:trHeight w:val="29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E6" w:rsidRPr="00F93FE6" w:rsidRDefault="00F93FE6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93FE6">
        <w:rPr>
          <w:rFonts w:ascii="Times New Roman" w:hAnsi="Times New Roman"/>
          <w:sz w:val="20"/>
          <w:szCs w:val="20"/>
        </w:rPr>
        <w:t xml:space="preserve">Руководитель </w:t>
      </w:r>
      <w:r w:rsidR="00F93FE6" w:rsidRPr="00F93FE6">
        <w:rPr>
          <w:rFonts w:ascii="Times New Roman" w:hAnsi="Times New Roman"/>
          <w:sz w:val="20"/>
          <w:szCs w:val="20"/>
        </w:rPr>
        <w:t>подразделения _</w:t>
      </w:r>
      <w:r w:rsidRPr="00F93FE6">
        <w:rPr>
          <w:rFonts w:ascii="Times New Roman" w:hAnsi="Times New Roman"/>
          <w:sz w:val="20"/>
          <w:szCs w:val="20"/>
        </w:rPr>
        <w:t>________________/________________________/</w:t>
      </w:r>
    </w:p>
    <w:p w:rsidR="00E86059" w:rsidRPr="00F93FE6" w:rsidRDefault="00E86059" w:rsidP="00E860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93FE6">
        <w:rPr>
          <w:rFonts w:ascii="Times New Roman" w:hAnsi="Times New Roman"/>
          <w:sz w:val="20"/>
          <w:szCs w:val="20"/>
        </w:rPr>
        <w:t xml:space="preserve">                                                               (</w:t>
      </w:r>
      <w:r w:rsidR="00F93FE6" w:rsidRPr="00F93FE6">
        <w:rPr>
          <w:rFonts w:ascii="Times New Roman" w:hAnsi="Times New Roman"/>
          <w:sz w:val="20"/>
          <w:szCs w:val="20"/>
        </w:rPr>
        <w:t xml:space="preserve">Подпись)  </w:t>
      </w:r>
      <w:r w:rsidRPr="00F93FE6">
        <w:rPr>
          <w:rFonts w:ascii="Times New Roman" w:hAnsi="Times New Roman"/>
          <w:sz w:val="20"/>
          <w:szCs w:val="20"/>
        </w:rPr>
        <w:t xml:space="preserve">                                    (Ф.И.О.)         </w:t>
      </w: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sectPr w:rsidR="00E86059" w:rsidRPr="00F93FE6" w:rsidSect="00773304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6C" w:rsidRDefault="00CB686C" w:rsidP="00E86059">
      <w:pPr>
        <w:spacing w:after="0" w:line="240" w:lineRule="auto"/>
      </w:pPr>
      <w:r>
        <w:separator/>
      </w:r>
    </w:p>
  </w:endnote>
  <w:endnote w:type="continuationSeparator" w:id="0">
    <w:p w:rsidR="00CB686C" w:rsidRDefault="00CB686C" w:rsidP="00E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6C" w:rsidRDefault="00CB686C" w:rsidP="00E86059">
      <w:pPr>
        <w:spacing w:after="0" w:line="240" w:lineRule="auto"/>
      </w:pPr>
      <w:r>
        <w:separator/>
      </w:r>
    </w:p>
  </w:footnote>
  <w:footnote w:type="continuationSeparator" w:id="0">
    <w:p w:rsidR="00CB686C" w:rsidRDefault="00CB686C" w:rsidP="00E8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9"/>
    <w:rsid w:val="0003077A"/>
    <w:rsid w:val="000F2EFB"/>
    <w:rsid w:val="003201DA"/>
    <w:rsid w:val="00360542"/>
    <w:rsid w:val="00476DF3"/>
    <w:rsid w:val="006B5FDA"/>
    <w:rsid w:val="006E2083"/>
    <w:rsid w:val="00773304"/>
    <w:rsid w:val="00935BEE"/>
    <w:rsid w:val="009C2601"/>
    <w:rsid w:val="00A64465"/>
    <w:rsid w:val="00BA7E4B"/>
    <w:rsid w:val="00CA5F94"/>
    <w:rsid w:val="00CB686C"/>
    <w:rsid w:val="00D46D71"/>
    <w:rsid w:val="00DB71C6"/>
    <w:rsid w:val="00E86059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31E35-A99A-4491-9B72-A87B687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60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3">
    <w:name w:val="Body Text 3"/>
    <w:basedOn w:val="a"/>
    <w:link w:val="30"/>
    <w:rsid w:val="00E860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6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86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605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6059"/>
    <w:rPr>
      <w:vertAlign w:val="superscript"/>
    </w:rPr>
  </w:style>
  <w:style w:type="character" w:styleId="a7">
    <w:name w:val="Placeholder Text"/>
    <w:basedOn w:val="a0"/>
    <w:uiPriority w:val="99"/>
    <w:semiHidden/>
    <w:rsid w:val="00935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7BF2-D816-455F-8959-946E84266821}"/>
      </w:docPartPr>
      <w:docPartBody>
        <w:p w:rsidR="00000000" w:rsidRDefault="00117B8E">
          <w:r w:rsidRPr="00EC1CFC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2A862-6143-4B6A-966A-D2720179873B}"/>
      </w:docPartPr>
      <w:docPartBody>
        <w:p w:rsidR="00000000" w:rsidRDefault="00117B8E">
          <w:r w:rsidRPr="00EC1C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A2C75BFEBB4D2D81D0C8F1814D0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62471-1D26-4CDE-81E6-4629BAF893D9}"/>
      </w:docPartPr>
      <w:docPartBody>
        <w:p w:rsidR="00000000" w:rsidRDefault="00117B8E" w:rsidP="00117B8E">
          <w:pPr>
            <w:pStyle w:val="F1A2C75BFEBB4D2D81D0C8F1814D01D3"/>
          </w:pPr>
          <w:r w:rsidRPr="00EC1CFC">
            <w:rPr>
              <w:rStyle w:val="a3"/>
            </w:rPr>
            <w:t>Выберите элемент.</w:t>
          </w:r>
        </w:p>
      </w:docPartBody>
    </w:docPart>
    <w:docPart>
      <w:docPartPr>
        <w:name w:val="6CEEBC71FE95410FA2D80C9AD676D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9A58-641F-465A-97D5-ABDB8299F8FA}"/>
      </w:docPartPr>
      <w:docPartBody>
        <w:p w:rsidR="00000000" w:rsidRDefault="00117B8E" w:rsidP="00117B8E">
          <w:pPr>
            <w:pStyle w:val="6CEEBC71FE95410FA2D80C9AD676DFDC"/>
          </w:pPr>
          <w:r w:rsidRPr="00EC1C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28667E02647259CAF38B9B8B1D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A4EC-51D4-4D4B-9E36-7F7D60641AE4}"/>
      </w:docPartPr>
      <w:docPartBody>
        <w:p w:rsidR="00000000" w:rsidRDefault="00117B8E" w:rsidP="00117B8E">
          <w:pPr>
            <w:pStyle w:val="7B928667E02647259CAF38B9B8B1D03C"/>
          </w:pPr>
          <w:r w:rsidRPr="00EC1C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956D041E9649A7B6E15460E5068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E404D-ABF1-44F1-A3ED-C51BC9075144}"/>
      </w:docPartPr>
      <w:docPartBody>
        <w:p w:rsidR="00000000" w:rsidRDefault="00117B8E" w:rsidP="00117B8E">
          <w:pPr>
            <w:pStyle w:val="62956D041E9649A7B6E15460E50683ED"/>
          </w:pPr>
          <w:r w:rsidRPr="00EC1CFC">
            <w:rPr>
              <w:rStyle w:val="a3"/>
            </w:rPr>
            <w:t>Выберите элемент.</w:t>
          </w:r>
        </w:p>
      </w:docPartBody>
    </w:docPart>
    <w:docPart>
      <w:docPartPr>
        <w:name w:val="149781A84E6347168AEA9F92AA026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B4EF4-ACFE-4F2A-81DC-27A2357BC12B}"/>
      </w:docPartPr>
      <w:docPartBody>
        <w:p w:rsidR="00000000" w:rsidRDefault="00117B8E" w:rsidP="00117B8E">
          <w:pPr>
            <w:pStyle w:val="149781A84E6347168AEA9F92AA026B16"/>
          </w:pPr>
          <w:r w:rsidRPr="00EC1C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FA983549014B279E0481C63BDB3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04135-D4C9-4200-A5DD-55914A3628C8}"/>
      </w:docPartPr>
      <w:docPartBody>
        <w:p w:rsidR="00000000" w:rsidRDefault="00117B8E" w:rsidP="00117B8E">
          <w:pPr>
            <w:pStyle w:val="82FA983549014B279E0481C63BDB306C"/>
          </w:pPr>
          <w:r w:rsidRPr="00EC1CF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E"/>
    <w:rsid w:val="001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B8E"/>
    <w:rPr>
      <w:color w:val="808080"/>
    </w:rPr>
  </w:style>
  <w:style w:type="paragraph" w:customStyle="1" w:styleId="F1A2C75BFEBB4D2D81D0C8F1814D01D3">
    <w:name w:val="F1A2C75BFEBB4D2D81D0C8F1814D01D3"/>
    <w:rsid w:val="00117B8E"/>
  </w:style>
  <w:style w:type="paragraph" w:customStyle="1" w:styleId="6CEEBC71FE95410FA2D80C9AD676DFDC">
    <w:name w:val="6CEEBC71FE95410FA2D80C9AD676DFDC"/>
    <w:rsid w:val="00117B8E"/>
  </w:style>
  <w:style w:type="paragraph" w:customStyle="1" w:styleId="FD9C52C3ECAF4E2DB512F44AE2420E21">
    <w:name w:val="FD9C52C3ECAF4E2DB512F44AE2420E21"/>
    <w:rsid w:val="00117B8E"/>
  </w:style>
  <w:style w:type="paragraph" w:customStyle="1" w:styleId="7B928667E02647259CAF38B9B8B1D03C">
    <w:name w:val="7B928667E02647259CAF38B9B8B1D03C"/>
    <w:rsid w:val="00117B8E"/>
  </w:style>
  <w:style w:type="paragraph" w:customStyle="1" w:styleId="62956D041E9649A7B6E15460E50683ED">
    <w:name w:val="62956D041E9649A7B6E15460E50683ED"/>
    <w:rsid w:val="00117B8E"/>
  </w:style>
  <w:style w:type="paragraph" w:customStyle="1" w:styleId="149781A84E6347168AEA9F92AA026B16">
    <w:name w:val="149781A84E6347168AEA9F92AA026B16"/>
    <w:rsid w:val="00117B8E"/>
  </w:style>
  <w:style w:type="paragraph" w:customStyle="1" w:styleId="82FA983549014B279E0481C63BDB306C">
    <w:name w:val="82FA983549014B279E0481C63BDB306C"/>
    <w:rsid w:val="00117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5E8ACF8A409D44B1C84A37A54A80BA" ma:contentTypeVersion="0" ma:contentTypeDescription="Создание документа." ma:contentTypeScope="" ma:versionID="abdcbf291cd563d2516085c68b707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9205-E7EA-49F8-900D-34ACCE38DB8A}"/>
</file>

<file path=customXml/itemProps2.xml><?xml version="1.0" encoding="utf-8"?>
<ds:datastoreItem xmlns:ds="http://schemas.openxmlformats.org/officeDocument/2006/customXml" ds:itemID="{0C5FF8AB-C99C-470B-AA9B-0601EF44A465}"/>
</file>

<file path=customXml/itemProps3.xml><?xml version="1.0" encoding="utf-8"?>
<ds:datastoreItem xmlns:ds="http://schemas.openxmlformats.org/officeDocument/2006/customXml" ds:itemID="{A1F8BFB1-D926-44A6-8DEE-8C72C295C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товар для ЕАТ</dc:title>
  <dc:creator>Усатова Татьяна Михайловна</dc:creator>
  <cp:lastModifiedBy>Усатова Татьяна Михайловна</cp:lastModifiedBy>
  <cp:revision>10</cp:revision>
  <dcterms:created xsi:type="dcterms:W3CDTF">2025-02-18T13:05:00Z</dcterms:created>
  <dcterms:modified xsi:type="dcterms:W3CDTF">2025-02-18T14:21:00Z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0x010100775E8ACF8A409D44B1C84A37A54A80BA</vt:lpwstr>
  </property>
</Properties>
</file>